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2A9F2">
      <w:pPr>
        <w:widowControl/>
        <w:shd w:val="clear" w:color="auto" w:fill="FFFFFF"/>
        <w:spacing w:before="150" w:after="150" w:line="640" w:lineRule="exact"/>
        <w:jc w:val="both"/>
        <w:outlineLvl w:val="2"/>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附件</w:t>
      </w:r>
    </w:p>
    <w:p w14:paraId="6513E949">
      <w:pPr>
        <w:widowControl/>
        <w:shd w:val="clear" w:color="auto" w:fill="FFFFFF"/>
        <w:spacing w:before="150" w:after="150" w:line="640" w:lineRule="exact"/>
        <w:jc w:val="center"/>
        <w:outlineLvl w:val="2"/>
        <w:rPr>
          <w:rFonts w:ascii="方正小标宋简体" w:hAnsi="黑体" w:eastAsia="方正小标宋简体" w:cs="宋体"/>
          <w:color w:val="auto"/>
          <w:kern w:val="0"/>
          <w:sz w:val="44"/>
          <w:szCs w:val="44"/>
        </w:rPr>
      </w:pPr>
      <w:r>
        <w:rPr>
          <w:rFonts w:hint="eastAsia" w:ascii="方正小标宋简体" w:hAnsi="黑体" w:eastAsia="方正小标宋简体" w:cs="宋体"/>
          <w:color w:val="auto"/>
          <w:kern w:val="0"/>
          <w:sz w:val="44"/>
          <w:szCs w:val="44"/>
        </w:rPr>
        <w:t>海南工商职业学院学工管理系统采购</w:t>
      </w:r>
    </w:p>
    <w:p w14:paraId="26E072B6">
      <w:pPr>
        <w:widowControl/>
        <w:shd w:val="clear" w:color="auto" w:fill="FFFFFF"/>
        <w:spacing w:before="150" w:after="150" w:line="640" w:lineRule="exact"/>
        <w:jc w:val="center"/>
        <w:outlineLvl w:val="2"/>
        <w:rPr>
          <w:rFonts w:ascii="方正小标宋简体" w:hAnsi="黑体" w:eastAsia="方正小标宋简体" w:cs="宋体"/>
          <w:color w:val="auto"/>
          <w:kern w:val="0"/>
          <w:sz w:val="44"/>
          <w:szCs w:val="44"/>
        </w:rPr>
      </w:pPr>
      <w:r>
        <w:rPr>
          <w:rFonts w:hint="eastAsia" w:ascii="方正小标宋简体" w:hAnsi="黑体" w:eastAsia="方正小标宋简体" w:cs="宋体"/>
          <w:color w:val="auto"/>
          <w:kern w:val="0"/>
          <w:sz w:val="44"/>
          <w:szCs w:val="44"/>
        </w:rPr>
        <w:t>相关要求</w:t>
      </w:r>
    </w:p>
    <w:p w14:paraId="3CDBD4BA">
      <w:pPr>
        <w:pStyle w:val="2"/>
        <w:numPr>
          <w:ilvl w:val="0"/>
          <w:numId w:val="1"/>
        </w:numPr>
        <w:jc w:val="left"/>
        <w:rPr>
          <w:rFonts w:ascii="方正小标宋简体" w:hAnsi="黑体" w:eastAsia="方正小标宋简体" w:cs="宋体"/>
          <w:color w:val="auto"/>
          <w:kern w:val="0"/>
          <w:sz w:val="32"/>
          <w:szCs w:val="32"/>
        </w:rPr>
      </w:pPr>
      <w:bookmarkStart w:id="0" w:name="OLE_LINK6"/>
      <w:r>
        <w:rPr>
          <w:rFonts w:hint="eastAsia" w:ascii="方正小标宋简体" w:hAnsi="黑体" w:eastAsia="方正小标宋简体" w:cs="宋体"/>
          <w:color w:val="auto"/>
          <w:kern w:val="0"/>
          <w:sz w:val="32"/>
          <w:szCs w:val="32"/>
        </w:rPr>
        <w:t>功能模块清单</w:t>
      </w:r>
    </w:p>
    <w:bookmarkEnd w:id="0"/>
    <w:p w14:paraId="488FA516">
      <w:pPr>
        <w:pStyle w:val="3"/>
        <w:rPr>
          <w:color w:val="auto"/>
        </w:rPr>
      </w:pPr>
      <w:r>
        <w:rPr>
          <w:rFonts w:hint="eastAsia"/>
          <w:color w:val="auto"/>
        </w:rPr>
        <w:t xml:space="preserve">    </w:t>
      </w:r>
      <w:bookmarkStart w:id="6" w:name="_GoBack"/>
      <w:bookmarkEnd w:id="6"/>
    </w:p>
    <w:tbl>
      <w:tblPr>
        <w:tblStyle w:val="7"/>
        <w:tblW w:w="10188" w:type="dxa"/>
        <w:jc w:val="center"/>
        <w:tblLayout w:type="fixed"/>
        <w:tblCellMar>
          <w:top w:w="0" w:type="dxa"/>
          <w:left w:w="0" w:type="dxa"/>
          <w:bottom w:w="0" w:type="dxa"/>
          <w:right w:w="0" w:type="dxa"/>
        </w:tblCellMar>
      </w:tblPr>
      <w:tblGrid>
        <w:gridCol w:w="1164"/>
        <w:gridCol w:w="1812"/>
        <w:gridCol w:w="2352"/>
        <w:gridCol w:w="1005"/>
        <w:gridCol w:w="1140"/>
        <w:gridCol w:w="2715"/>
      </w:tblGrid>
      <w:tr w14:paraId="22A9047A">
        <w:tblPrEx>
          <w:tblCellMar>
            <w:top w:w="0" w:type="dxa"/>
            <w:left w:w="0" w:type="dxa"/>
            <w:bottom w:w="0" w:type="dxa"/>
            <w:right w:w="0" w:type="dxa"/>
          </w:tblCellMar>
        </w:tblPrEx>
        <w:trPr>
          <w:trHeight w:val="312"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B226C">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lang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90787">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lang w:bidi="ar"/>
              </w:rPr>
              <w:t>建设模块内容</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8EC50">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lang w:bidi="ar"/>
              </w:rPr>
              <w:t>子模块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F5D40">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lang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E05D8">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lang w:bidi="ar"/>
              </w:rPr>
              <w:t>单位</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F8BEE">
            <w:pPr>
              <w:widowControl/>
              <w:jc w:val="center"/>
              <w:textAlignment w:val="center"/>
              <w:rPr>
                <w:rFonts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功能核心要求</w:t>
            </w:r>
          </w:p>
        </w:tc>
      </w:tr>
      <w:tr w14:paraId="7D162325">
        <w:tblPrEx>
          <w:tblCellMar>
            <w:top w:w="0" w:type="dxa"/>
            <w:left w:w="0" w:type="dxa"/>
            <w:bottom w:w="0" w:type="dxa"/>
            <w:right w:w="0" w:type="dxa"/>
          </w:tblCellMar>
        </w:tblPrEx>
        <w:trPr>
          <w:trHeight w:val="31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ED58B">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1</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B31CF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宿舍管理</w:t>
            </w: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B7734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宿舍房源管理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DC0C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1CD52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AD8EF">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应支持学校管理人员对全校的宿舍区、宿舍楼、宿舍床位等基本信息进行管理，包括但不限于宿舍楼、宿舍房号、床位号、住宿费、住宿性别等信息的编辑和处理，能够形成学校实际房态图</w:t>
            </w:r>
          </w:p>
        </w:tc>
      </w:tr>
      <w:tr w14:paraId="717CBE95">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4AF69D">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B3DFF6">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DE325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w:t>
            </w:r>
            <w:r>
              <w:rPr>
                <w:rFonts w:hint="eastAsia" w:ascii="宋体" w:hAnsi="宋体" w:eastAsia="宋体" w:cs="宋体"/>
                <w:color w:val="auto"/>
                <w:kern w:val="0"/>
                <w:sz w:val="24"/>
                <w:szCs w:val="24"/>
                <w:lang w:val="en-US" w:eastAsia="zh-CN" w:bidi="ar"/>
              </w:rPr>
              <w:t>住宿</w:t>
            </w:r>
            <w:r>
              <w:rPr>
                <w:rFonts w:hint="eastAsia" w:ascii="宋体" w:hAnsi="宋体" w:eastAsia="宋体" w:cs="宋体"/>
                <w:color w:val="auto"/>
                <w:kern w:val="0"/>
                <w:sz w:val="24"/>
                <w:szCs w:val="24"/>
                <w:lang w:bidi="ar"/>
              </w:rPr>
              <w:t>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3CE0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07FB2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9120EF">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支持对住宿学生的信息维护和管理，包括批量或单个导入、导出、删除、搜索、查询等功能，并且支持信息同步到宿管老师以及相应辅导员</w:t>
            </w:r>
          </w:p>
        </w:tc>
      </w:tr>
      <w:tr w14:paraId="3007AFDA">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01360B">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1D896D">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53C77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住宿信息变更办理审核</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B68DD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0597F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E7EA1">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支持对学生的入住、调换、退宿的变更申请和审核，办理过程留档留存，便于后期追溯和管理</w:t>
            </w:r>
          </w:p>
        </w:tc>
      </w:tr>
      <w:tr w14:paraId="2C666869">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51FB4">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809A0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12FF9">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学生排宿管理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B65C90">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2F3FD">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9450F">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支持根据学校要求实现排宿批次设置、床位预分配、学生线上缴费选宿等功能，避免编排混乱，一床多住等现象</w:t>
            </w:r>
          </w:p>
        </w:tc>
      </w:tr>
      <w:tr w14:paraId="54786FC3">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4286BC">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A8DF6">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5F97A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学生住宿信息统计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C93E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9DDE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43130A">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支持自定义筛选查看各楼栋、各学院、各楼层学生入住和空床位情况。支持数据导出</w:t>
            </w:r>
          </w:p>
        </w:tc>
      </w:tr>
      <w:tr w14:paraId="4A760466">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FA84F">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839AEC">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C99CB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宿舍信息分析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50B0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8599D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2DBFB">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支持多维度的信息统计，如房间类型统计、床位使用情况统计等，并且可导出该维度名单</w:t>
            </w:r>
          </w:p>
        </w:tc>
      </w:tr>
      <w:tr w14:paraId="57EEEB8A">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B27BD">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F013C">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F6FBF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宿舍卫生检查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717CA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FD3C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6063B5">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支持相关业务人员对日常卫生检查情况进行电子化记录，以便为评优评先提供依据</w:t>
            </w:r>
          </w:p>
        </w:tc>
      </w:tr>
      <w:tr w14:paraId="18ED7D0C">
        <w:tblPrEx>
          <w:tblCellMar>
            <w:top w:w="0" w:type="dxa"/>
            <w:left w:w="0" w:type="dxa"/>
            <w:bottom w:w="0" w:type="dxa"/>
            <w:right w:w="0" w:type="dxa"/>
          </w:tblCellMar>
        </w:tblPrEx>
        <w:trPr>
          <w:trHeight w:val="9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25F74">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81A7E">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822DF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宿舍违纪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D14B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01642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FE6A2B">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支持相关业务人员日常对宿舍违纪情况进行电子化记录。支持记录同步到学院辅导员。对多次违纪宿舍或学生进行预警</w:t>
            </w:r>
          </w:p>
        </w:tc>
      </w:tr>
      <w:tr w14:paraId="79D4FF5C">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A29B67">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363586">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F2B1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宿舍报修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B072A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51E41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1AB41">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实现学生宿舍报修线上流程化管理、过程追踪、报修满意度反馈等功能</w:t>
            </w:r>
          </w:p>
        </w:tc>
      </w:tr>
      <w:tr w14:paraId="1A7570C8">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2FE32109">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6F5423C2">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5BD15EE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查寝</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3388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DF5E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0FB41">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支持多类型、多方式、多时段的住宿学生查寝方案，以便快速获得未归、晚归和请假等状态的学生名单。支持多次查寝不合格的学生预警</w:t>
            </w:r>
          </w:p>
        </w:tc>
      </w:tr>
      <w:tr w14:paraId="52851CFE">
        <w:tblPrEx>
          <w:tblCellMar>
            <w:top w:w="0" w:type="dxa"/>
            <w:left w:w="0" w:type="dxa"/>
            <w:bottom w:w="0" w:type="dxa"/>
            <w:right w:w="0" w:type="dxa"/>
          </w:tblCellMar>
        </w:tblPrEx>
        <w:trPr>
          <w:trHeight w:val="312" w:hRule="atLeast"/>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4920D8F">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2</w:t>
            </w:r>
          </w:p>
        </w:tc>
        <w:tc>
          <w:tcPr>
            <w:tcW w:w="1812" w:type="dxa"/>
            <w:vMerge w:val="restar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7891F4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学生资助管理</w:t>
            </w:r>
          </w:p>
        </w:tc>
        <w:tc>
          <w:tcPr>
            <w:tcW w:w="23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A25E9C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综合素质测评</w:t>
            </w:r>
          </w:p>
        </w:tc>
        <w:tc>
          <w:tcPr>
            <w:tcW w:w="100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576500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2A02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3BDD7B0D">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应支持综合素质测评方案配置，能够根据学校要求灵活设置指标体系标准。支持业务管理老师对自己管辖范围内学生的测评评分进行审核。支持结果公示、查询以及统计分析</w:t>
            </w:r>
          </w:p>
        </w:tc>
      </w:tr>
      <w:tr w14:paraId="098558D5">
        <w:tblPrEx>
          <w:tblCellMar>
            <w:top w:w="0" w:type="dxa"/>
            <w:left w:w="0" w:type="dxa"/>
            <w:bottom w:w="0" w:type="dxa"/>
            <w:right w:w="0" w:type="dxa"/>
          </w:tblCellMar>
        </w:tblPrEx>
        <w:trPr>
          <w:trHeight w:val="312"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34E6F6C">
            <w:pPr>
              <w:jc w:val="center"/>
              <w:rPr>
                <w:rFonts w:ascii="宋体" w:hAnsi="宋体" w:eastAsia="宋体" w:cs="宋体"/>
                <w:color w:val="auto"/>
                <w:sz w:val="24"/>
                <w:szCs w:val="24"/>
              </w:rPr>
            </w:pPr>
          </w:p>
        </w:tc>
        <w:tc>
          <w:tcPr>
            <w:tcW w:w="1812"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CB6DFF6">
            <w:pPr>
              <w:jc w:val="center"/>
              <w:rPr>
                <w:rFonts w:ascii="宋体" w:hAnsi="宋体" w:eastAsia="宋体" w:cs="宋体"/>
                <w:color w:val="auto"/>
                <w:sz w:val="24"/>
                <w:szCs w:val="24"/>
              </w:rPr>
            </w:pPr>
          </w:p>
        </w:tc>
        <w:tc>
          <w:tcPr>
            <w:tcW w:w="23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EFA7FF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综合素质测评（移动）</w:t>
            </w:r>
          </w:p>
        </w:tc>
        <w:tc>
          <w:tcPr>
            <w:tcW w:w="100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7085E5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D8307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1425A">
            <w:pPr>
              <w:widowControl/>
              <w:jc w:val="left"/>
              <w:textAlignment w:val="center"/>
              <w:rPr>
                <w:rFonts w:ascii="宋体" w:hAnsi="宋体" w:eastAsia="宋体" w:cs="宋体"/>
                <w:color w:val="auto"/>
                <w:kern w:val="0"/>
                <w:sz w:val="24"/>
                <w:szCs w:val="24"/>
                <w:lang w:bidi="ar"/>
              </w:rPr>
            </w:pPr>
          </w:p>
        </w:tc>
      </w:tr>
      <w:tr w14:paraId="24C10357">
        <w:tblPrEx>
          <w:tblCellMar>
            <w:top w:w="0" w:type="dxa"/>
            <w:left w:w="0" w:type="dxa"/>
            <w:bottom w:w="0" w:type="dxa"/>
            <w:right w:w="0" w:type="dxa"/>
          </w:tblCellMar>
        </w:tblPrEx>
        <w:trPr>
          <w:trHeight w:val="312"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AB27D65">
            <w:pPr>
              <w:jc w:val="center"/>
              <w:rPr>
                <w:rFonts w:ascii="宋体" w:hAnsi="宋体" w:eastAsia="宋体" w:cs="宋体"/>
                <w:color w:val="auto"/>
                <w:sz w:val="24"/>
                <w:szCs w:val="24"/>
              </w:rPr>
            </w:pPr>
          </w:p>
        </w:tc>
        <w:tc>
          <w:tcPr>
            <w:tcW w:w="1812"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AE3FF17">
            <w:pPr>
              <w:jc w:val="center"/>
              <w:rPr>
                <w:rFonts w:ascii="宋体" w:hAnsi="宋体" w:eastAsia="宋体" w:cs="宋体"/>
                <w:color w:val="auto"/>
                <w:sz w:val="24"/>
                <w:szCs w:val="24"/>
              </w:rPr>
            </w:pPr>
          </w:p>
        </w:tc>
        <w:tc>
          <w:tcPr>
            <w:tcW w:w="23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1A650B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困难生认定</w:t>
            </w:r>
          </w:p>
        </w:tc>
        <w:tc>
          <w:tcPr>
            <w:tcW w:w="100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DB1A4C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6404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6D71CB71">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应支持管理人员自定义困难生申请、认定的规则以及详细信息设置。支持业务管理老师对自己管辖范围内学生的申请进行审核。支持结果公示、查询以及统计分析</w:t>
            </w:r>
          </w:p>
        </w:tc>
      </w:tr>
      <w:tr w14:paraId="67CB0967">
        <w:tblPrEx>
          <w:tblCellMar>
            <w:top w:w="0" w:type="dxa"/>
            <w:left w:w="0" w:type="dxa"/>
            <w:bottom w:w="0" w:type="dxa"/>
            <w:right w:w="0" w:type="dxa"/>
          </w:tblCellMar>
        </w:tblPrEx>
        <w:trPr>
          <w:trHeight w:val="312"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4F2AE93">
            <w:pPr>
              <w:jc w:val="center"/>
              <w:rPr>
                <w:rFonts w:ascii="宋体" w:hAnsi="宋体" w:eastAsia="宋体" w:cs="宋体"/>
                <w:color w:val="auto"/>
                <w:sz w:val="24"/>
                <w:szCs w:val="24"/>
              </w:rPr>
            </w:pPr>
          </w:p>
        </w:tc>
        <w:tc>
          <w:tcPr>
            <w:tcW w:w="1812"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EE413CD">
            <w:pPr>
              <w:jc w:val="center"/>
              <w:rPr>
                <w:rFonts w:ascii="宋体" w:hAnsi="宋体" w:eastAsia="宋体" w:cs="宋体"/>
                <w:color w:val="auto"/>
                <w:sz w:val="24"/>
                <w:szCs w:val="24"/>
              </w:rPr>
            </w:pPr>
          </w:p>
        </w:tc>
        <w:tc>
          <w:tcPr>
            <w:tcW w:w="23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A9A568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困难生认定（移动）</w:t>
            </w:r>
          </w:p>
        </w:tc>
        <w:tc>
          <w:tcPr>
            <w:tcW w:w="100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BB279A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4A38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FFDE55">
            <w:pPr>
              <w:widowControl/>
              <w:jc w:val="left"/>
              <w:textAlignment w:val="center"/>
              <w:rPr>
                <w:rFonts w:ascii="宋体" w:hAnsi="宋体" w:eastAsia="宋体" w:cs="宋体"/>
                <w:color w:val="auto"/>
                <w:kern w:val="0"/>
                <w:sz w:val="24"/>
                <w:szCs w:val="24"/>
                <w:lang w:bidi="ar"/>
              </w:rPr>
            </w:pPr>
          </w:p>
        </w:tc>
      </w:tr>
      <w:tr w14:paraId="757E649F">
        <w:tblPrEx>
          <w:tblCellMar>
            <w:top w:w="0" w:type="dxa"/>
            <w:left w:w="0" w:type="dxa"/>
            <w:bottom w:w="0" w:type="dxa"/>
            <w:right w:w="0" w:type="dxa"/>
          </w:tblCellMar>
        </w:tblPrEx>
        <w:trPr>
          <w:trHeight w:val="312" w:hRule="atLeast"/>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3426B22">
            <w:pPr>
              <w:jc w:val="center"/>
              <w:rPr>
                <w:rFonts w:ascii="宋体" w:hAnsi="宋体" w:eastAsia="宋体" w:cs="宋体"/>
                <w:color w:val="auto"/>
                <w:sz w:val="24"/>
                <w:szCs w:val="24"/>
              </w:rPr>
            </w:pPr>
          </w:p>
        </w:tc>
        <w:tc>
          <w:tcPr>
            <w:tcW w:w="1812" w:type="dxa"/>
            <w:vMerge w:val="continue"/>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7E1791F">
            <w:pPr>
              <w:jc w:val="center"/>
              <w:rPr>
                <w:rFonts w:ascii="宋体" w:hAnsi="宋体" w:eastAsia="宋体" w:cs="宋体"/>
                <w:color w:val="auto"/>
                <w:sz w:val="24"/>
                <w:szCs w:val="24"/>
              </w:rPr>
            </w:pPr>
          </w:p>
        </w:tc>
        <w:tc>
          <w:tcPr>
            <w:tcW w:w="23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5E49FA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奖学金评选</w:t>
            </w:r>
          </w:p>
        </w:tc>
        <w:tc>
          <w:tcPr>
            <w:tcW w:w="100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16C1631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DA563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F6A18">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应支持管理人员自定义奖学金种类以及对应奖学金的评选规则以及详细信息设置。支持学校管理人员提供各个奖种之间兼得关系的功能</w:t>
            </w:r>
          </w:p>
        </w:tc>
      </w:tr>
      <w:tr w14:paraId="775C91BF">
        <w:tblPrEx>
          <w:tblCellMar>
            <w:top w:w="0" w:type="dxa"/>
            <w:left w:w="0" w:type="dxa"/>
            <w:bottom w:w="0" w:type="dxa"/>
            <w:right w:w="0" w:type="dxa"/>
          </w:tblCellMar>
        </w:tblPrEx>
        <w:trPr>
          <w:trHeight w:val="312" w:hRule="atLeast"/>
          <w:jc w:val="center"/>
        </w:trPr>
        <w:tc>
          <w:tcPr>
            <w:tcW w:w="1164" w:type="dxa"/>
            <w:vMerge w:val="continue"/>
            <w:tcBorders>
              <w:top w:val="single" w:color="auto" w:sz="4" w:space="0"/>
              <w:left w:val="single" w:color="auto" w:sz="4" w:space="0"/>
              <w:right w:val="single" w:color="000000" w:sz="4" w:space="0"/>
            </w:tcBorders>
            <w:shd w:val="clear" w:color="auto" w:fill="FFFFFF"/>
            <w:tcMar>
              <w:top w:w="12" w:type="dxa"/>
              <w:left w:w="12" w:type="dxa"/>
              <w:right w:w="12" w:type="dxa"/>
            </w:tcMar>
            <w:vAlign w:val="center"/>
          </w:tcPr>
          <w:p w14:paraId="6E1F83E8">
            <w:pPr>
              <w:jc w:val="center"/>
              <w:rPr>
                <w:rFonts w:ascii="宋体" w:hAnsi="宋体" w:eastAsia="宋体" w:cs="宋体"/>
                <w:color w:val="auto"/>
                <w:sz w:val="24"/>
                <w:szCs w:val="24"/>
              </w:rPr>
            </w:pPr>
          </w:p>
        </w:tc>
        <w:tc>
          <w:tcPr>
            <w:tcW w:w="1812" w:type="dxa"/>
            <w:vMerge w:val="continue"/>
            <w:tcBorders>
              <w:top w:val="single" w:color="auto" w:sz="4" w:space="0"/>
              <w:left w:val="single" w:color="000000" w:sz="4" w:space="0"/>
              <w:right w:val="single" w:color="000000" w:sz="4" w:space="0"/>
            </w:tcBorders>
            <w:shd w:val="clear" w:color="auto" w:fill="FFFFFF"/>
            <w:tcMar>
              <w:top w:w="12" w:type="dxa"/>
              <w:left w:w="12" w:type="dxa"/>
              <w:right w:w="12" w:type="dxa"/>
            </w:tcMar>
            <w:vAlign w:val="center"/>
          </w:tcPr>
          <w:p w14:paraId="6461D921">
            <w:pPr>
              <w:jc w:val="center"/>
              <w:rPr>
                <w:rFonts w:ascii="宋体" w:hAnsi="宋体" w:eastAsia="宋体" w:cs="宋体"/>
                <w:color w:val="auto"/>
                <w:sz w:val="24"/>
                <w:szCs w:val="24"/>
              </w:rPr>
            </w:pPr>
          </w:p>
        </w:tc>
        <w:tc>
          <w:tcPr>
            <w:tcW w:w="2352"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D797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助学金评选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BDBE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2C90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19804">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应支持管理人员自定义助雪津种类以及对应助学金的评选规则以及详细信息设置。支持学校管理人员提供各个助学金之间兼得关系的功能</w:t>
            </w:r>
          </w:p>
        </w:tc>
      </w:tr>
      <w:tr w14:paraId="496F326F">
        <w:tblPrEx>
          <w:tblCellMar>
            <w:top w:w="0" w:type="dxa"/>
            <w:left w:w="0" w:type="dxa"/>
            <w:bottom w:w="0" w:type="dxa"/>
            <w:right w:w="0" w:type="dxa"/>
          </w:tblCellMar>
        </w:tblPrEx>
        <w:trPr>
          <w:trHeight w:val="312" w:hRule="atLeast"/>
          <w:jc w:val="center"/>
        </w:trPr>
        <w:tc>
          <w:tcPr>
            <w:tcW w:w="1164" w:type="dxa"/>
            <w:vMerge w:val="continue"/>
            <w:tcBorders>
              <w:left w:val="single" w:color="auto" w:sz="4" w:space="0"/>
              <w:right w:val="single" w:color="000000" w:sz="4" w:space="0"/>
            </w:tcBorders>
            <w:shd w:val="clear" w:color="auto" w:fill="FFFFFF"/>
            <w:tcMar>
              <w:top w:w="12" w:type="dxa"/>
              <w:left w:w="12" w:type="dxa"/>
              <w:right w:w="12" w:type="dxa"/>
            </w:tcMar>
            <w:vAlign w:val="center"/>
          </w:tcPr>
          <w:p w14:paraId="1D594207">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1CF6552">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B2F5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附加分审核</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F6A19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5D5C7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0433709A">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应支持在特殊情况下的附加分审核和认定</w:t>
            </w:r>
          </w:p>
        </w:tc>
      </w:tr>
      <w:tr w14:paraId="6E705ED1">
        <w:tblPrEx>
          <w:tblCellMar>
            <w:top w:w="0" w:type="dxa"/>
            <w:left w:w="0" w:type="dxa"/>
            <w:bottom w:w="0" w:type="dxa"/>
            <w:right w:w="0" w:type="dxa"/>
          </w:tblCellMar>
        </w:tblPrEx>
        <w:trPr>
          <w:trHeight w:val="312" w:hRule="atLeast"/>
          <w:jc w:val="center"/>
        </w:trPr>
        <w:tc>
          <w:tcPr>
            <w:tcW w:w="1164" w:type="dxa"/>
            <w:vMerge w:val="continue"/>
            <w:tcBorders>
              <w:left w:val="single" w:color="auto" w:sz="4" w:space="0"/>
              <w:right w:val="single" w:color="000000" w:sz="4" w:space="0"/>
            </w:tcBorders>
            <w:shd w:val="clear" w:color="auto" w:fill="FFFFFF"/>
            <w:tcMar>
              <w:top w:w="12" w:type="dxa"/>
              <w:left w:w="12" w:type="dxa"/>
              <w:right w:w="12" w:type="dxa"/>
            </w:tcMar>
            <w:vAlign w:val="center"/>
          </w:tcPr>
          <w:p w14:paraId="05CCB78D">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559FDB5">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E4B3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附加分认定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26D4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F9EE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B1225">
            <w:pPr>
              <w:widowControl/>
              <w:jc w:val="left"/>
              <w:textAlignment w:val="center"/>
              <w:rPr>
                <w:rFonts w:ascii="宋体" w:hAnsi="宋体" w:eastAsia="宋体" w:cs="宋体"/>
                <w:color w:val="auto"/>
                <w:kern w:val="0"/>
                <w:sz w:val="24"/>
                <w:szCs w:val="24"/>
                <w:lang w:bidi="ar"/>
              </w:rPr>
            </w:pPr>
          </w:p>
        </w:tc>
      </w:tr>
      <w:tr w14:paraId="4CC4FFAE">
        <w:tblPrEx>
          <w:tblCellMar>
            <w:top w:w="0" w:type="dxa"/>
            <w:left w:w="0" w:type="dxa"/>
            <w:bottom w:w="0" w:type="dxa"/>
            <w:right w:w="0" w:type="dxa"/>
          </w:tblCellMar>
        </w:tblPrEx>
        <w:trPr>
          <w:trHeight w:val="312" w:hRule="atLeast"/>
          <w:jc w:val="center"/>
        </w:trPr>
        <w:tc>
          <w:tcPr>
            <w:tcW w:w="1164" w:type="dxa"/>
            <w:vMerge w:val="continue"/>
            <w:tcBorders>
              <w:left w:val="single" w:color="auto" w:sz="4" w:space="0"/>
              <w:right w:val="single" w:color="000000" w:sz="4" w:space="0"/>
            </w:tcBorders>
            <w:shd w:val="clear" w:color="auto" w:fill="FFFFFF"/>
            <w:tcMar>
              <w:top w:w="12" w:type="dxa"/>
              <w:left w:w="12" w:type="dxa"/>
              <w:right w:w="12" w:type="dxa"/>
            </w:tcMar>
            <w:vAlign w:val="center"/>
          </w:tcPr>
          <w:p w14:paraId="10611813">
            <w:pPr>
              <w:jc w:val="center"/>
              <w:rPr>
                <w:rFonts w:ascii="宋体" w:hAnsi="宋体" w:eastAsia="宋体" w:cs="宋体"/>
                <w:color w:val="auto"/>
                <w:sz w:val="24"/>
                <w:szCs w:val="24"/>
              </w:rPr>
            </w:pPr>
            <w:bookmarkStart w:id="1" w:name="OLE_LINK3" w:colFirst="3" w:colLast="4"/>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DF29A53">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D3B3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勤工助学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2054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6148E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858E3">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应支持在线维护有勤工助学用工需求的部门信息、上岗申请、考勤管理、勤工助学信息统计查询等设置</w:t>
            </w:r>
          </w:p>
        </w:tc>
      </w:tr>
      <w:bookmarkEnd w:id="1"/>
      <w:tr w14:paraId="7A08E787">
        <w:tblPrEx>
          <w:tblCellMar>
            <w:top w:w="0" w:type="dxa"/>
            <w:left w:w="0" w:type="dxa"/>
            <w:bottom w:w="0" w:type="dxa"/>
            <w:right w:w="0" w:type="dxa"/>
          </w:tblCellMar>
        </w:tblPrEx>
        <w:trPr>
          <w:trHeight w:val="312" w:hRule="atLeast"/>
          <w:jc w:val="center"/>
        </w:trPr>
        <w:tc>
          <w:tcPr>
            <w:tcW w:w="1164" w:type="dxa"/>
            <w:vMerge w:val="continue"/>
            <w:tcBorders>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7A2781C6">
            <w:pPr>
              <w:jc w:val="center"/>
              <w:rPr>
                <w:rFonts w:ascii="宋体" w:hAnsi="宋体" w:eastAsia="宋体" w:cs="宋体"/>
                <w:color w:val="auto"/>
                <w:sz w:val="24"/>
                <w:szCs w:val="24"/>
              </w:rPr>
            </w:pPr>
          </w:p>
        </w:tc>
        <w:tc>
          <w:tcPr>
            <w:tcW w:w="1812"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46934">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EFC0AB">
            <w:pPr>
              <w:widowControl/>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资助上报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7829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59BFE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F7109">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应支持学校老师可对相关资助上报表格进行搜索、下载操作，相关表格是按照教育部上报要求生成</w:t>
            </w:r>
          </w:p>
        </w:tc>
      </w:tr>
      <w:tr w14:paraId="1D7B5AFD">
        <w:tblPrEx>
          <w:tblCellMar>
            <w:top w:w="0" w:type="dxa"/>
            <w:left w:w="0" w:type="dxa"/>
            <w:bottom w:w="0" w:type="dxa"/>
            <w:right w:w="0" w:type="dxa"/>
          </w:tblCellMar>
        </w:tblPrEx>
        <w:trPr>
          <w:trHeight w:val="654"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BFC3D8">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3</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50F6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基础信息</w:t>
            </w: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B4EF1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学生基本信息库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41CA0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33BC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0452A9EC">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应支持采用数据集成或手工导入数据的方式实现录取信息的维护和管理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解决对所有在校生基本信息的收集，通过已掌握的学生基本信息可进一步统计出有效的数据，作为学校领导开展全校策略、规划工作提供的数据依据等</w:t>
            </w:r>
          </w:p>
        </w:tc>
      </w:tr>
      <w:tr w14:paraId="6AA0D441">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EEC92F">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C925F">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E6879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学生基本信息（移动）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9963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03338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54BBFB">
            <w:pPr>
              <w:widowControl/>
              <w:jc w:val="left"/>
              <w:textAlignment w:val="center"/>
              <w:rPr>
                <w:rFonts w:ascii="宋体" w:hAnsi="宋体" w:eastAsia="宋体" w:cs="宋体"/>
                <w:color w:val="auto"/>
                <w:kern w:val="0"/>
                <w:sz w:val="24"/>
                <w:szCs w:val="24"/>
                <w:lang w:bidi="ar"/>
              </w:rPr>
            </w:pPr>
          </w:p>
        </w:tc>
      </w:tr>
      <w:tr w14:paraId="3BD7C821">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8D8019">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BF2070">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F3B0E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通知公告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BC563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283B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A83EBE">
            <w:pPr>
              <w:widowControl/>
              <w:jc w:val="left"/>
              <w:textAlignment w:val="center"/>
              <w:rPr>
                <w:rFonts w:hint="default" w:ascii="宋体" w:hAnsi="宋体" w:eastAsia="宋体" w:cs="宋体"/>
                <w:color w:val="auto"/>
                <w:kern w:val="0"/>
                <w:sz w:val="24"/>
                <w:szCs w:val="24"/>
                <w:lang w:val="en-US" w:eastAsia="zh-CN" w:bidi="ar"/>
              </w:rPr>
            </w:pPr>
            <w:bookmarkStart w:id="2" w:name="OLE_LINK9"/>
            <w:r>
              <w:rPr>
                <w:rFonts w:hint="eastAsia" w:ascii="宋体" w:hAnsi="宋体" w:eastAsia="宋体" w:cs="宋体"/>
                <w:color w:val="auto"/>
                <w:kern w:val="0"/>
                <w:sz w:val="24"/>
                <w:szCs w:val="24"/>
                <w:lang w:val="en-US" w:eastAsia="zh-CN" w:bidi="ar"/>
              </w:rPr>
              <w:t>应支持不同权限的管理人员对指定群体（政工队伍以及学生群体）发送</w:t>
            </w:r>
            <w:bookmarkEnd w:id="2"/>
            <w:r>
              <w:rPr>
                <w:rFonts w:hint="eastAsia" w:ascii="宋体" w:hAnsi="宋体" w:eastAsia="宋体" w:cs="宋体"/>
                <w:color w:val="auto"/>
                <w:kern w:val="0"/>
                <w:sz w:val="24"/>
                <w:szCs w:val="24"/>
                <w:lang w:val="en-US" w:eastAsia="zh-CN" w:bidi="ar"/>
              </w:rPr>
              <w:t>通知，编辑内容不限文字、图片、短视频等形式。支持发送点对点的提醒，可以查看已读人数和未读人数</w:t>
            </w:r>
          </w:p>
        </w:tc>
      </w:tr>
      <w:tr w14:paraId="21C9D529">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99DA7">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470E78">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7F87D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问卷调研</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73595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90F5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9B8D97">
            <w:pPr>
              <w:widowControl/>
              <w:jc w:val="left"/>
              <w:textAlignment w:val="center"/>
              <w:rPr>
                <w:rFonts w:hint="default"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应支持不同权限的管理人员自定义问卷内容以及对象。支持问卷结果的统计分析</w:t>
            </w:r>
          </w:p>
        </w:tc>
      </w:tr>
      <w:tr w14:paraId="508E64FE">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D3FFB">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F765AC">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7CA7F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政工队伍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D499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477F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FA09C">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应支持全校所有教职工的人员信息批量导入、导出、删除、编辑和维护。支持信息浏览、筛选查询、数据统计和分析</w:t>
            </w:r>
          </w:p>
        </w:tc>
      </w:tr>
      <w:tr w14:paraId="3D0867EF">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42DC4">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C60AB">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9C060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学生信息查询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70FB6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DC89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473926">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应支持管理人员以及学生本人多维度、多条件的组合查询</w:t>
            </w:r>
          </w:p>
        </w:tc>
      </w:tr>
      <w:tr w14:paraId="5BB42CD7">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3E6C5">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A701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32B5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辅导员日志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1E890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3D605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69A90F47">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应支持管理员</w:t>
            </w:r>
            <w:r>
              <w:rPr>
                <w:rFonts w:hint="eastAsia" w:ascii="宋体" w:hAnsi="宋体" w:eastAsia="宋体" w:cs="宋体"/>
                <w:color w:val="auto"/>
                <w:kern w:val="0"/>
                <w:sz w:val="24"/>
                <w:szCs w:val="24"/>
                <w:lang w:val="en-US" w:eastAsia="zh-CN" w:bidi="ar"/>
              </w:rPr>
              <w:t>设置辅导员日常工作如宿舍走访、主题班会、谈心谈话、工作计划、工作总结等日志内容的填写和频次要求。支持管理人员查询、查看、导出、统计、分析相关数据信息</w:t>
            </w:r>
          </w:p>
        </w:tc>
      </w:tr>
      <w:tr w14:paraId="031971B3">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39360">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63F45A">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32DD2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辅导员日志（移动）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4F53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CA95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3ACE73">
            <w:pPr>
              <w:widowControl/>
              <w:jc w:val="left"/>
              <w:textAlignment w:val="center"/>
              <w:rPr>
                <w:rFonts w:ascii="宋体" w:hAnsi="宋体" w:eastAsia="宋体" w:cs="宋体"/>
                <w:color w:val="auto"/>
                <w:kern w:val="0"/>
                <w:sz w:val="24"/>
                <w:szCs w:val="24"/>
                <w:lang w:bidi="ar"/>
              </w:rPr>
            </w:pPr>
          </w:p>
        </w:tc>
      </w:tr>
      <w:tr w14:paraId="7D717E6D">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3D3305">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5C3588">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248A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辅导员考核</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2A02A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8FAAB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B9FA55E">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应支持学校管理人员可灵活设定针对不同政工队伍人群的考核方案与指标体系，指标体系可支持多级且可设定权重，各级指标体系可授权给不同人群进行打分</w:t>
            </w:r>
          </w:p>
        </w:tc>
      </w:tr>
      <w:tr w14:paraId="3111AF9F">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B37ED3">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348DC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C6159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辅导员考核（移动）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6C16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2F5E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2748C7">
            <w:pPr>
              <w:widowControl/>
              <w:jc w:val="left"/>
              <w:textAlignment w:val="center"/>
              <w:rPr>
                <w:rFonts w:ascii="宋体" w:hAnsi="宋体" w:eastAsia="宋体" w:cs="宋体"/>
                <w:color w:val="auto"/>
                <w:kern w:val="0"/>
                <w:sz w:val="24"/>
                <w:szCs w:val="24"/>
                <w:lang w:bidi="ar"/>
              </w:rPr>
            </w:pPr>
          </w:p>
        </w:tc>
      </w:tr>
      <w:tr w14:paraId="3D319A8A">
        <w:tblPrEx>
          <w:tblCellMar>
            <w:top w:w="0" w:type="dxa"/>
            <w:left w:w="0" w:type="dxa"/>
            <w:bottom w:w="0" w:type="dxa"/>
            <w:right w:w="0" w:type="dxa"/>
          </w:tblCellMar>
        </w:tblPrEx>
        <w:trPr>
          <w:trHeight w:val="342" w:hRule="atLeast"/>
          <w:jc w:val="center"/>
        </w:trPr>
        <w:tc>
          <w:tcPr>
            <w:tcW w:w="1164"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18F1F362">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4</w:t>
            </w:r>
          </w:p>
        </w:tc>
        <w:tc>
          <w:tcPr>
            <w:tcW w:w="1812"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5D5132C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学生日常管理</w:t>
            </w: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A28D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学生请销假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7707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06C4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824C933">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应支持为学生提供请假类型、审核流程、定位销假、销假提醒、请假承诺及相关说明等功能。便于老师审核、维护学生请销假情况</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支持管理老师对自己管理范围内学生请销假情况进行自定义查询、统计和分析</w:t>
            </w:r>
          </w:p>
        </w:tc>
      </w:tr>
      <w:tr w14:paraId="5AC67060">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2E4048F">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E4199C0">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9E2D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学生请销假（移动）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64D42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299C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D06FB">
            <w:pPr>
              <w:widowControl/>
              <w:jc w:val="left"/>
              <w:textAlignment w:val="center"/>
              <w:rPr>
                <w:rFonts w:ascii="宋体" w:hAnsi="宋体" w:eastAsia="宋体" w:cs="宋体"/>
                <w:color w:val="auto"/>
                <w:kern w:val="0"/>
                <w:sz w:val="24"/>
                <w:szCs w:val="24"/>
                <w:lang w:bidi="ar"/>
              </w:rPr>
            </w:pPr>
          </w:p>
        </w:tc>
      </w:tr>
      <w:tr w14:paraId="1730EE2B">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A6D40D2">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DB4B624">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BA14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节假日离返校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4514B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E423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6B65DE6B">
            <w:pPr>
              <w:widowControl/>
              <w:jc w:val="left"/>
              <w:textAlignment w:val="center"/>
              <w:rPr>
                <w:rFonts w:hint="default" w:ascii="宋体" w:hAnsi="宋体" w:eastAsia="宋体" w:cs="宋体"/>
                <w:color w:val="auto"/>
                <w:kern w:val="0"/>
                <w:sz w:val="24"/>
                <w:szCs w:val="24"/>
                <w:lang w:val="en-US" w:bidi="ar"/>
              </w:rPr>
            </w:pPr>
            <w:r>
              <w:rPr>
                <w:rFonts w:hint="eastAsia" w:ascii="宋体" w:hAnsi="宋体" w:eastAsia="宋体" w:cs="宋体"/>
                <w:color w:val="auto"/>
                <w:kern w:val="0"/>
                <w:sz w:val="24"/>
                <w:szCs w:val="24"/>
                <w:lang w:bidi="ar"/>
              </w:rPr>
              <w:t>应支持为学校管理老师提供节假日种类、</w:t>
            </w:r>
            <w:r>
              <w:rPr>
                <w:rFonts w:hint="eastAsia" w:ascii="宋体" w:hAnsi="宋体" w:eastAsia="宋体" w:cs="宋体"/>
                <w:color w:val="auto"/>
                <w:kern w:val="0"/>
                <w:sz w:val="24"/>
                <w:szCs w:val="24"/>
                <w:lang w:val="en-US" w:eastAsia="zh-CN" w:bidi="ar"/>
              </w:rPr>
              <w:t>有效时间段、假期去向登记、审核等管理，以便管理人员全面掌握学生节假日的去向。支持定位到校设置，设定学生返校后可定位销假的范围</w:t>
            </w:r>
          </w:p>
        </w:tc>
      </w:tr>
      <w:tr w14:paraId="709E0F19">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99227AB">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639226E">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6D746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节假日离返校（移动）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DC496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4FC21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E7F7D">
            <w:pPr>
              <w:widowControl/>
              <w:jc w:val="left"/>
              <w:textAlignment w:val="center"/>
              <w:rPr>
                <w:rFonts w:ascii="宋体" w:hAnsi="宋体" w:eastAsia="宋体" w:cs="宋体"/>
                <w:color w:val="auto"/>
                <w:kern w:val="0"/>
                <w:sz w:val="24"/>
                <w:szCs w:val="24"/>
                <w:lang w:bidi="ar"/>
              </w:rPr>
            </w:pPr>
          </w:p>
        </w:tc>
      </w:tr>
      <w:tr w14:paraId="19353C5F">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E0B6220">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620B8CE">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8243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通知助手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8FB3E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FB0E7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4AE4E0BD">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应支持为通知发送人员提供通知管理服务，包括</w:t>
            </w:r>
            <w:r>
              <w:rPr>
                <w:rFonts w:hint="eastAsia" w:ascii="宋体" w:hAnsi="宋体" w:eastAsia="宋体" w:cs="宋体"/>
                <w:color w:val="auto"/>
                <w:kern w:val="0"/>
                <w:sz w:val="24"/>
                <w:szCs w:val="24"/>
                <w:lang w:val="en-US" w:eastAsia="zh-CN" w:bidi="ar"/>
              </w:rPr>
              <w:t>但不限于</w:t>
            </w:r>
            <w:r>
              <w:rPr>
                <w:rFonts w:hint="eastAsia" w:ascii="宋体" w:hAnsi="宋体" w:eastAsia="宋体" w:cs="宋体"/>
                <w:color w:val="auto"/>
                <w:kern w:val="0"/>
                <w:sz w:val="24"/>
                <w:szCs w:val="24"/>
                <w:lang w:bidi="ar"/>
              </w:rPr>
              <w:t>新建通知、编辑草稿状态下通知、删除草稿状态下通知、查看发布的通知，对草稿状态情况下通知允许编辑。</w:t>
            </w:r>
            <w:r>
              <w:rPr>
                <w:rFonts w:hint="eastAsia" w:ascii="宋体" w:hAnsi="宋体" w:eastAsia="宋体" w:cs="宋体"/>
                <w:color w:val="auto"/>
                <w:kern w:val="0"/>
                <w:sz w:val="24"/>
                <w:szCs w:val="24"/>
                <w:lang w:val="en-US" w:eastAsia="zh-CN" w:bidi="ar"/>
              </w:rPr>
              <w:t>支持相关通知内容的特定触达对象、触达时间和触达方式。支持为校级管理老师提供按照需求查看通知情况看板</w:t>
            </w:r>
          </w:p>
        </w:tc>
      </w:tr>
      <w:tr w14:paraId="387E97AC">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FEBFCE0">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CE0C641">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BCB3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通知助手（移动）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43F7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5F0F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11F05">
            <w:pPr>
              <w:widowControl/>
              <w:jc w:val="left"/>
              <w:textAlignment w:val="center"/>
              <w:rPr>
                <w:rFonts w:ascii="宋体" w:hAnsi="宋体" w:eastAsia="宋体" w:cs="宋体"/>
                <w:color w:val="auto"/>
                <w:kern w:val="0"/>
                <w:sz w:val="24"/>
                <w:szCs w:val="24"/>
                <w:lang w:bidi="ar"/>
              </w:rPr>
            </w:pPr>
          </w:p>
        </w:tc>
      </w:tr>
      <w:tr w14:paraId="79BC54F9">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19587B0">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CEEE165">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B0885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考勤</w:t>
            </w:r>
            <w:r>
              <w:rPr>
                <w:rFonts w:hint="eastAsia" w:ascii="宋体" w:hAnsi="宋体" w:eastAsia="宋体" w:cs="宋体"/>
                <w:color w:val="auto"/>
                <w:kern w:val="0"/>
                <w:sz w:val="24"/>
                <w:szCs w:val="24"/>
                <w:lang w:val="en-US" w:eastAsia="zh-CN" w:bidi="ar"/>
              </w:rPr>
              <w:t>/签到</w:t>
            </w:r>
            <w:r>
              <w:rPr>
                <w:rFonts w:hint="eastAsia" w:ascii="宋体" w:hAnsi="宋体" w:eastAsia="宋体" w:cs="宋体"/>
                <w:color w:val="auto"/>
                <w:kern w:val="0"/>
                <w:sz w:val="24"/>
                <w:szCs w:val="24"/>
                <w:lang w:bidi="ar"/>
              </w:rPr>
              <w:t>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02E5B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EC202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F3C091A">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应支持对全校所有签到类型统一维护管理，可</w:t>
            </w:r>
            <w:r>
              <w:rPr>
                <w:rFonts w:hint="eastAsia" w:ascii="宋体" w:hAnsi="宋体" w:eastAsia="宋体" w:cs="宋体"/>
                <w:color w:val="auto"/>
                <w:kern w:val="0"/>
                <w:sz w:val="24"/>
                <w:szCs w:val="24"/>
                <w:lang w:val="en-US" w:eastAsia="zh-CN" w:bidi="ar"/>
              </w:rPr>
              <w:t>自定义</w:t>
            </w:r>
            <w:r>
              <w:rPr>
                <w:rFonts w:hint="eastAsia" w:ascii="宋体" w:hAnsi="宋体" w:eastAsia="宋体" w:cs="宋体"/>
                <w:color w:val="auto"/>
                <w:kern w:val="0"/>
                <w:sz w:val="24"/>
                <w:szCs w:val="24"/>
                <w:lang w:bidi="ar"/>
              </w:rPr>
              <w:t>设定签到任务，签到方式及参与人群。</w:t>
            </w:r>
            <w:r>
              <w:rPr>
                <w:rFonts w:hint="eastAsia" w:ascii="宋体" w:hAnsi="宋体" w:eastAsia="宋体" w:cs="宋体"/>
                <w:color w:val="auto"/>
                <w:kern w:val="0"/>
                <w:sz w:val="24"/>
                <w:szCs w:val="24"/>
                <w:lang w:val="en-US" w:eastAsia="zh-CN" w:bidi="ar"/>
              </w:rPr>
              <w:t>支持根据任务进行考勤情况明细查询</w:t>
            </w:r>
          </w:p>
        </w:tc>
      </w:tr>
      <w:tr w14:paraId="2CF51A6F">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CA95045">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388D51E">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5B75D7">
            <w:pPr>
              <w:widowControl/>
              <w:jc w:val="center"/>
              <w:textAlignment w:val="center"/>
              <w:rPr>
                <w:rFonts w:ascii="宋体" w:hAnsi="宋体" w:eastAsia="宋体" w:cs="宋体"/>
                <w:color w:val="auto"/>
                <w:sz w:val="24"/>
                <w:szCs w:val="24"/>
              </w:rPr>
            </w:pPr>
            <w:bookmarkStart w:id="3" w:name="OLE_LINK5"/>
            <w:r>
              <w:rPr>
                <w:rFonts w:hint="eastAsia" w:ascii="宋体" w:hAnsi="宋体" w:eastAsia="宋体" w:cs="宋体"/>
                <w:color w:val="auto"/>
                <w:kern w:val="0"/>
                <w:sz w:val="24"/>
                <w:szCs w:val="24"/>
                <w:lang w:bidi="ar"/>
              </w:rPr>
              <w:t>考勤</w:t>
            </w:r>
            <w:r>
              <w:rPr>
                <w:rFonts w:hint="eastAsia" w:ascii="宋体" w:hAnsi="宋体" w:eastAsia="宋体" w:cs="宋体"/>
                <w:color w:val="auto"/>
                <w:kern w:val="0"/>
                <w:sz w:val="24"/>
                <w:szCs w:val="24"/>
                <w:lang w:val="en-US" w:eastAsia="zh-CN" w:bidi="ar"/>
              </w:rPr>
              <w:t>/签到</w:t>
            </w:r>
            <w:bookmarkEnd w:id="3"/>
            <w:r>
              <w:rPr>
                <w:rFonts w:hint="eastAsia" w:ascii="宋体" w:hAnsi="宋体" w:eastAsia="宋体" w:cs="宋体"/>
                <w:color w:val="auto"/>
                <w:kern w:val="0"/>
                <w:sz w:val="24"/>
                <w:szCs w:val="24"/>
                <w:lang w:bidi="ar"/>
              </w:rPr>
              <w:t>管理（移动）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FF91F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1AC95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6BFCF5">
            <w:pPr>
              <w:widowControl/>
              <w:jc w:val="left"/>
              <w:textAlignment w:val="center"/>
              <w:rPr>
                <w:rFonts w:ascii="宋体" w:hAnsi="宋体" w:eastAsia="宋体" w:cs="宋体"/>
                <w:color w:val="auto"/>
                <w:kern w:val="0"/>
                <w:sz w:val="24"/>
                <w:szCs w:val="24"/>
                <w:lang w:bidi="ar"/>
              </w:rPr>
            </w:pPr>
          </w:p>
        </w:tc>
      </w:tr>
      <w:tr w14:paraId="2F3D6D68">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BCCA239">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7F14022">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45262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学生档案</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816D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083C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EFE04E">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主要用于记录、查询学生档案当前状态以及借调情况。应支持相关业务人员批量或逐个建档，支持自动生成档案编号。支持学校管理人员对档案的统一管理</w:t>
            </w:r>
          </w:p>
        </w:tc>
      </w:tr>
      <w:tr w14:paraId="414B30FA">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1AFE1E7">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62BB802">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8CE59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违纪处分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F2AD2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859D6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6E2EB2C6">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应支持对违纪类型和处分类型的申请、审核、维护、撤销的申请、提醒、查询等功能，解决从申请给予处分到学生自动申请撤销处分的全过程管理</w:t>
            </w:r>
          </w:p>
        </w:tc>
      </w:tr>
      <w:tr w14:paraId="4B4D66A4">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26D6ADD">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5AC3A45">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45A75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违纪处分（移动）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B67C1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C3A3B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4B525">
            <w:pPr>
              <w:widowControl/>
              <w:jc w:val="left"/>
              <w:textAlignment w:val="center"/>
              <w:rPr>
                <w:rFonts w:ascii="宋体" w:hAnsi="宋体" w:eastAsia="宋体" w:cs="宋体"/>
                <w:color w:val="auto"/>
                <w:kern w:val="0"/>
                <w:sz w:val="24"/>
                <w:szCs w:val="24"/>
                <w:lang w:bidi="ar"/>
              </w:rPr>
            </w:pPr>
          </w:p>
        </w:tc>
      </w:tr>
      <w:tr w14:paraId="3C54EF28">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B060811">
            <w:pPr>
              <w:jc w:val="center"/>
              <w:rPr>
                <w:rFonts w:ascii="宋体" w:hAnsi="宋体" w:eastAsia="宋体" w:cs="宋体"/>
                <w:color w:val="auto"/>
                <w:sz w:val="24"/>
                <w:szCs w:val="24"/>
              </w:rPr>
            </w:pPr>
          </w:p>
        </w:tc>
        <w:tc>
          <w:tcPr>
            <w:tcW w:w="1812"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38C22CF">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C14E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心理咨询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E999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48FAE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6B5D1">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应支持学校管理人员对心理咨询师的信息管理、维护以及咨询排班，解决学生咨询预约以及咨询档案管理的相关问题</w:t>
            </w:r>
          </w:p>
        </w:tc>
      </w:tr>
      <w:tr w14:paraId="359E6CFB">
        <w:tblPrEx>
          <w:tblCellMar>
            <w:top w:w="0" w:type="dxa"/>
            <w:left w:w="0" w:type="dxa"/>
            <w:bottom w:w="0" w:type="dxa"/>
            <w:right w:w="0" w:type="dxa"/>
          </w:tblCellMar>
        </w:tblPrEx>
        <w:trPr>
          <w:trHeight w:val="312" w:hRule="atLeast"/>
          <w:jc w:val="center"/>
        </w:trPr>
        <w:tc>
          <w:tcPr>
            <w:tcW w:w="116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67DB87">
            <w:pPr>
              <w:jc w:val="center"/>
              <w:rPr>
                <w:rFonts w:ascii="宋体" w:hAnsi="宋体" w:eastAsia="宋体" w:cs="宋体"/>
                <w:color w:val="auto"/>
                <w:sz w:val="24"/>
                <w:szCs w:val="24"/>
              </w:rPr>
            </w:pPr>
          </w:p>
        </w:tc>
        <w:tc>
          <w:tcPr>
            <w:tcW w:w="1812"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9B6F6">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29896D">
            <w:pPr>
              <w:widowControl/>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预警服务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BB38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F5E2F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66F75B">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应支持管理人员自定义预警标准，以图表、详细名单等形式呈现</w:t>
            </w:r>
          </w:p>
        </w:tc>
      </w:tr>
      <w:tr w14:paraId="79355A57">
        <w:tblPrEx>
          <w:tblCellMar>
            <w:top w:w="0" w:type="dxa"/>
            <w:left w:w="0" w:type="dxa"/>
            <w:bottom w:w="0" w:type="dxa"/>
            <w:right w:w="0" w:type="dxa"/>
          </w:tblCellMar>
        </w:tblPrEx>
        <w:trPr>
          <w:trHeight w:val="31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87AEC">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5</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93A64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团学应用</w:t>
            </w: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787F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志愿服务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F5D7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6BF65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7A0F850">
            <w:pPr>
              <w:widowControl/>
              <w:jc w:val="left"/>
              <w:textAlignment w:val="center"/>
              <w:rPr>
                <w:rFonts w:hint="default"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应支持管理人员对志愿服务主题信息进行自定义管理，包括但不限于内容审核、人员管理、信息查询、评价反馈等。支持校级管理人员对志愿服务设定量化标准</w:t>
            </w:r>
          </w:p>
        </w:tc>
      </w:tr>
      <w:tr w14:paraId="0ED9A351">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9F169">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3D46AB">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8D7E6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志愿服务（移动）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7A36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27EF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231AC">
            <w:pPr>
              <w:widowControl/>
              <w:jc w:val="left"/>
              <w:textAlignment w:val="center"/>
              <w:rPr>
                <w:rFonts w:ascii="宋体" w:hAnsi="宋体" w:eastAsia="宋体" w:cs="宋体"/>
                <w:color w:val="auto"/>
                <w:kern w:val="0"/>
                <w:sz w:val="24"/>
                <w:szCs w:val="24"/>
                <w:lang w:bidi="ar"/>
              </w:rPr>
            </w:pPr>
          </w:p>
        </w:tc>
      </w:tr>
      <w:tr w14:paraId="3C9FEDB8">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35470D">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FFFDB">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D798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学生社团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DA82A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72CE5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34AFE2C">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应支持为有社团申请需要的学生或群体，系统提供在线申请的功能。支持管理老师进行社团申请的审批、管理和公示</w:t>
            </w:r>
          </w:p>
        </w:tc>
      </w:tr>
      <w:tr w14:paraId="17D645A6">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A2D588">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5A18D">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DFFAA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学生社团（移动）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462A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0487C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EB75A1">
            <w:pPr>
              <w:widowControl/>
              <w:jc w:val="left"/>
              <w:textAlignment w:val="center"/>
              <w:rPr>
                <w:rFonts w:ascii="宋体" w:hAnsi="宋体" w:eastAsia="宋体" w:cs="宋体"/>
                <w:color w:val="auto"/>
                <w:kern w:val="0"/>
                <w:sz w:val="24"/>
                <w:szCs w:val="24"/>
                <w:lang w:bidi="ar"/>
              </w:rPr>
            </w:pPr>
          </w:p>
        </w:tc>
      </w:tr>
      <w:tr w14:paraId="6113D027">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B22F6">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029CC">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784DF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社会实践</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C576E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A148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A8B773B">
            <w:pPr>
              <w:widowControl/>
              <w:jc w:val="left"/>
              <w:textAlignment w:val="center"/>
              <w:rPr>
                <w:rFonts w:hint="default" w:ascii="宋体" w:hAnsi="宋体" w:eastAsia="宋体" w:cs="宋体"/>
                <w:color w:val="auto"/>
                <w:kern w:val="0"/>
                <w:sz w:val="24"/>
                <w:szCs w:val="24"/>
                <w:lang w:val="en-US" w:eastAsia="zh-CN" w:bidi="ar"/>
              </w:rPr>
            </w:pPr>
            <w:bookmarkStart w:id="4" w:name="OLE_LINK8"/>
            <w:r>
              <w:rPr>
                <w:rFonts w:hint="eastAsia" w:ascii="宋体" w:hAnsi="宋体" w:eastAsia="宋体" w:cs="宋体"/>
                <w:color w:val="auto"/>
                <w:kern w:val="0"/>
                <w:sz w:val="24"/>
                <w:szCs w:val="24"/>
                <w:lang w:val="en-US" w:eastAsia="zh-CN" w:bidi="ar"/>
              </w:rPr>
              <w:t>应支持管理人员对社会实践主题信息进行自定义管理，包括但不限于主题审核、人员管理、信息查询、评价反馈等</w:t>
            </w:r>
            <w:bookmarkEnd w:id="4"/>
          </w:p>
        </w:tc>
      </w:tr>
      <w:tr w14:paraId="7565D84E">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FEA69">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1766C">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8E14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社会实践（移动）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6EE0B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3435A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0B9930">
            <w:pPr>
              <w:widowControl/>
              <w:jc w:val="left"/>
              <w:textAlignment w:val="center"/>
              <w:rPr>
                <w:rFonts w:ascii="宋体" w:hAnsi="宋体" w:eastAsia="宋体" w:cs="宋体"/>
                <w:color w:val="auto"/>
                <w:kern w:val="0"/>
                <w:sz w:val="24"/>
                <w:szCs w:val="24"/>
                <w:lang w:bidi="ar"/>
              </w:rPr>
            </w:pPr>
          </w:p>
        </w:tc>
      </w:tr>
      <w:tr w14:paraId="15476266">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916D99">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1AA0F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2B02B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C7AB1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926C1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5734350A">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应支持学校管理人员可对活动的相关信息进行自定义管理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包括但不限于活动类型、内容、时间、报名方式、签到打卡、二维码分享、积分记录统计、活动反馈等。支持对于爽约次数限制功能。支持各级管理人员对活动进行明细查询、表格统计、图形化统计、数据保存导出等</w:t>
            </w:r>
          </w:p>
        </w:tc>
      </w:tr>
      <w:tr w14:paraId="6241D81C">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46EF08">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E0973E">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2270E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校园活动（移动）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714BE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1FE9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AB3A3">
            <w:pPr>
              <w:widowControl/>
              <w:jc w:val="left"/>
              <w:textAlignment w:val="center"/>
              <w:rPr>
                <w:rFonts w:ascii="宋体" w:hAnsi="宋体" w:eastAsia="宋体" w:cs="宋体"/>
                <w:color w:val="auto"/>
                <w:kern w:val="0"/>
                <w:sz w:val="24"/>
                <w:szCs w:val="24"/>
                <w:lang w:bidi="ar"/>
              </w:rPr>
            </w:pPr>
          </w:p>
        </w:tc>
      </w:tr>
      <w:tr w14:paraId="5EBB5FF5">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26E068">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A159A">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5F33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第二课堂成绩管理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25AC6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B3B7A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3613E318">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应支持学校管理老师对本校第二课堂体系进行管理和维护。包括但不限于活动的认定与申报，积分兑换等功能</w:t>
            </w:r>
          </w:p>
        </w:tc>
      </w:tr>
      <w:tr w14:paraId="6B92096F">
        <w:tblPrEx>
          <w:tblCellMar>
            <w:top w:w="0" w:type="dxa"/>
            <w:left w:w="0" w:type="dxa"/>
            <w:bottom w:w="0" w:type="dxa"/>
            <w:right w:w="0" w:type="dxa"/>
          </w:tblCellMar>
        </w:tblPrEx>
        <w:trPr>
          <w:trHeight w:val="624"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D2FCB">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B7478F">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A701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第二课堂成绩管理（移动）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B18E3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ABFCD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2C85F">
            <w:pPr>
              <w:widowControl/>
              <w:jc w:val="left"/>
              <w:textAlignment w:val="center"/>
              <w:rPr>
                <w:rFonts w:ascii="宋体" w:hAnsi="宋体" w:eastAsia="宋体" w:cs="宋体"/>
                <w:color w:val="auto"/>
                <w:kern w:val="0"/>
                <w:sz w:val="24"/>
                <w:szCs w:val="24"/>
                <w:lang w:bidi="ar"/>
              </w:rPr>
            </w:pPr>
          </w:p>
        </w:tc>
      </w:tr>
      <w:tr w14:paraId="02ACA477">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9068E">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7A64E">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01A7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第二课堂成绩统计分析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C391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09F4D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C410B7">
            <w:pPr>
              <w:widowControl/>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应支持单个成绩或批量成绩的明细查询、表格统计、图形化统计、数据保存导出、成绩是否合格、单个或批量打印成绩单等功能</w:t>
            </w:r>
          </w:p>
        </w:tc>
      </w:tr>
      <w:tr w14:paraId="1F88D89F">
        <w:tblPrEx>
          <w:tblCellMar>
            <w:top w:w="0" w:type="dxa"/>
            <w:left w:w="0" w:type="dxa"/>
            <w:bottom w:w="0" w:type="dxa"/>
            <w:right w:w="0" w:type="dxa"/>
          </w:tblCellMar>
        </w:tblPrEx>
        <w:trPr>
          <w:trHeight w:val="654"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D350C4">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6</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3490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离校应用</w:t>
            </w: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14212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离校类别管理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0E7B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19089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44AD6">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应支持管理人员自定义离校类型，可以根据类型灵活提供离校办理流程设置</w:t>
            </w:r>
          </w:p>
        </w:tc>
      </w:tr>
      <w:tr w14:paraId="09E651E3">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6F1E00">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0F31B6">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0E996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离校批次管理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E8E9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69E5B0">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877FA">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应支持单独的离校批次管理功能，能够直接引用配置好的离校类别，实现离校流程办理、人员授权的自动加载</w:t>
            </w:r>
          </w:p>
        </w:tc>
      </w:tr>
      <w:tr w14:paraId="495E8DB1">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0B398D">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A0C11">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E9CE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人员授权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1AFE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4AA5DC">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DD4B01">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应支持各现场办理人员可将自己的现场办理环节权限授权给其他人</w:t>
            </w:r>
          </w:p>
        </w:tc>
      </w:tr>
      <w:tr w14:paraId="1AC47955">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EE728">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9BE8E5">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97D0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毕业生离校单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DE241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BFB6C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04BDAF">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w:t>
            </w:r>
            <w:r>
              <w:rPr>
                <w:rFonts w:hint="eastAsia" w:ascii="宋体" w:hAnsi="宋体" w:eastAsia="宋体" w:cs="宋体"/>
                <w:color w:val="auto"/>
                <w:kern w:val="0"/>
                <w:sz w:val="24"/>
                <w:szCs w:val="24"/>
                <w:lang w:bidi="ar"/>
              </w:rPr>
              <w:t>支持为学生提供电子离校单，快速告知学生离校需办理的步骤</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且能够以明显的颜色标识告知学生各环节的办理情况，默认需提供未办理、已办理、无需办理、必办项这几类</w:t>
            </w:r>
          </w:p>
        </w:tc>
      </w:tr>
      <w:tr w14:paraId="312D85A4">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3497E">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7F44F">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3855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离校办理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3FBBA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65F8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343452">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应支持批量办理，提供在线发送消息的功能，消息内容可以自定义</w:t>
            </w:r>
          </w:p>
        </w:tc>
      </w:tr>
      <w:tr w14:paraId="78238C65">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283AC">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CFDC9D">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8BDF2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离校查询统计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6A366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CFA5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F4C8E5">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应支持总体离校情况和各环节办理情况的统计分析，支持多维度的组合查询，以统计图表的形式直观展现</w:t>
            </w:r>
          </w:p>
        </w:tc>
      </w:tr>
      <w:tr w14:paraId="0B01C42B">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758DF4">
            <w:pPr>
              <w:jc w:val="center"/>
              <w:rPr>
                <w:rFonts w:ascii="宋体" w:hAnsi="宋体" w:eastAsia="宋体" w:cs="宋体"/>
                <w:color w:val="auto"/>
                <w:sz w:val="24"/>
                <w:szCs w:val="24"/>
              </w:rPr>
            </w:pPr>
            <w:bookmarkStart w:id="5" w:name="OLE_LINK4" w:colFirst="3" w:colLast="4"/>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A06F3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97631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学生离校（移动）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56F49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02C92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3263D">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应支持学生查看本人离校阶段各环节步骤的办理情况。支持为毕业生生成唯一标识二维码，通过手机端查看，方便离校办理人员通过扫描，快速完成当前环节操作</w:t>
            </w:r>
          </w:p>
        </w:tc>
      </w:tr>
      <w:bookmarkEnd w:id="5"/>
      <w:tr w14:paraId="21D347A5">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DFC1C">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EA76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7DDB4B">
            <w:pPr>
              <w:widowControl/>
              <w:jc w:val="cente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学生画像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5B0E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42422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53E189">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应支持学生查看自己大学期间的全部经历，包括成绩、奖惩、活动、教师评价等</w:t>
            </w:r>
          </w:p>
        </w:tc>
      </w:tr>
      <w:tr w14:paraId="103101D4">
        <w:tblPrEx>
          <w:tblCellMar>
            <w:top w:w="0" w:type="dxa"/>
            <w:left w:w="0" w:type="dxa"/>
            <w:bottom w:w="0" w:type="dxa"/>
            <w:right w:w="0"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24DF12">
            <w:pPr>
              <w:jc w:val="center"/>
              <w:rPr>
                <w:rFonts w:ascii="宋体" w:hAnsi="宋体" w:eastAsia="宋体" w:cs="宋体"/>
                <w:color w:val="auto"/>
                <w:sz w:val="24"/>
                <w:szCs w:val="24"/>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F3A2A7">
            <w:pPr>
              <w:jc w:val="center"/>
              <w:rPr>
                <w:rFonts w:ascii="宋体" w:hAnsi="宋体" w:eastAsia="宋体" w:cs="宋体"/>
                <w:color w:val="auto"/>
                <w:sz w:val="24"/>
                <w:szCs w:val="24"/>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F2E6B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校友管理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F6AB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B005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C61D8C">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应支持毕业生信息自动转接成为校友。支持校友在有限范围内更新信息，便于学校后续工作</w:t>
            </w:r>
          </w:p>
        </w:tc>
      </w:tr>
      <w:tr w14:paraId="196FC94C">
        <w:tblPrEx>
          <w:tblCellMar>
            <w:top w:w="0" w:type="dxa"/>
            <w:left w:w="0" w:type="dxa"/>
            <w:bottom w:w="0" w:type="dxa"/>
            <w:right w:w="0" w:type="dxa"/>
          </w:tblCellMar>
        </w:tblPrEx>
        <w:trPr>
          <w:trHeight w:val="1252"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F257F2">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7</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7D02D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AI辅导员</w:t>
            </w:r>
          </w:p>
        </w:tc>
        <w:tc>
          <w:tcPr>
            <w:tcW w:w="721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9D112A">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支持问答处理和留言处理，明确共性问题的统一标准。支持敏感词语的鉴别和预警</w:t>
            </w:r>
          </w:p>
        </w:tc>
      </w:tr>
    </w:tbl>
    <w:p w14:paraId="073FFA4B">
      <w:pPr>
        <w:pStyle w:val="3"/>
        <w:ind w:firstLine="640" w:firstLineChars="200"/>
        <w:rPr>
          <w:rFonts w:hint="eastAsia"/>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以上功能模块均应支持各级管理人员、政工人员在自己管理范围内进行权限设置。辅导员在一定规则下可以配置学生助理，学生助理的权限需严格受限。学生与学生之间不可以通过该系统互相查询信息。在特定的功能模块下，学生之间可以互相留言，但是不可以涉及个人隐私。</w:t>
      </w:r>
    </w:p>
    <w:p w14:paraId="5557117A">
      <w:pPr>
        <w:pStyle w:val="3"/>
        <w:rPr>
          <w:color w:val="auto"/>
          <w:sz w:val="32"/>
          <w:szCs w:val="32"/>
        </w:rPr>
      </w:pPr>
      <w:r>
        <w:rPr>
          <w:rFonts w:hint="eastAsia"/>
          <w:color w:val="auto"/>
          <w:sz w:val="32"/>
          <w:szCs w:val="32"/>
        </w:rPr>
        <w:t>二、数据部署</w:t>
      </w:r>
    </w:p>
    <w:p w14:paraId="690DDBE6">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以本地化部署为主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且能够满足不同公司产品之间的数据融通。</w:t>
      </w:r>
    </w:p>
    <w:p w14:paraId="0BF9522D">
      <w:pPr>
        <w:pStyle w:val="3"/>
        <w:rPr>
          <w:color w:val="auto"/>
          <w:sz w:val="32"/>
          <w:szCs w:val="32"/>
        </w:rPr>
      </w:pPr>
      <w:r>
        <w:rPr>
          <w:rFonts w:hint="eastAsia"/>
          <w:color w:val="auto"/>
          <w:sz w:val="32"/>
          <w:szCs w:val="32"/>
        </w:rPr>
        <w:t>三、售后服务</w:t>
      </w:r>
    </w:p>
    <w:p w14:paraId="3DF988DE">
      <w:pPr>
        <w:pStyle w:val="3"/>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（一）项目质保期</w:t>
      </w:r>
      <w:r>
        <w:rPr>
          <w:rFonts w:hint="eastAsia" w:ascii="仿宋_GB2312" w:hAnsi="仿宋_GB2312" w:eastAsia="仿宋_GB2312" w:cs="仿宋_GB2312"/>
          <w:color w:val="auto"/>
          <w:sz w:val="32"/>
          <w:szCs w:val="32"/>
        </w:rPr>
        <w:t xml:space="preserve">：3年。 </w:t>
      </w:r>
    </w:p>
    <w:p w14:paraId="2D293581">
      <w:pPr>
        <w:pStyle w:val="3"/>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（二）响应时间</w:t>
      </w:r>
      <w:r>
        <w:rPr>
          <w:rFonts w:hint="eastAsia" w:ascii="仿宋_GB2312" w:hAnsi="仿宋_GB2312" w:eastAsia="仿宋_GB2312" w:cs="仿宋_GB2312"/>
          <w:color w:val="auto"/>
          <w:sz w:val="32"/>
          <w:szCs w:val="32"/>
        </w:rPr>
        <w:t xml:space="preserve">：7×24小时，2小时到场。 </w:t>
      </w:r>
    </w:p>
    <w:p w14:paraId="15AC71A0">
      <w:pPr>
        <w:pStyle w:val="3"/>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（三）投标人应具备完整的售后服务保障能力，包含（但不限于）以下服务要求：</w:t>
      </w:r>
      <w:r>
        <w:rPr>
          <w:rFonts w:hint="eastAsia" w:ascii="仿宋_GB2312" w:hAnsi="仿宋_GB2312" w:eastAsia="仿宋_GB2312" w:cs="仿宋_GB2312"/>
          <w:color w:val="auto"/>
          <w:sz w:val="32"/>
          <w:szCs w:val="32"/>
        </w:rPr>
        <w:t xml:space="preserve"> </w:t>
      </w:r>
    </w:p>
    <w:p w14:paraId="6D87841F">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1.须明确服务响应级别，并出具详细的方案和事件升级策略； </w:t>
      </w:r>
    </w:p>
    <w:p w14:paraId="58A7A2EB">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2.须提供多种服务受理通道，包括但不限于线上、电话、邮件等； </w:t>
      </w:r>
    </w:p>
    <w:p w14:paraId="078C867B">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3.要求在服务响应过程中，须有运营专员参与，全程跟踪服务过程，协调解决服务过程中的问题，须在方案中说明运营保障内容，提供详细服务方案。 </w:t>
      </w:r>
    </w:p>
    <w:p w14:paraId="2AA7FA55">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4.须提供本项目服务团队组织说明，包含项目成员和职责。 5.学工业务开展期，如综合测评、迎新、学生离校等期间安排技术人员到校。 6.在项目完成建设后的前期，派1名技术人员进驻学校服务不少于180天。 </w:t>
      </w:r>
    </w:p>
    <w:p w14:paraId="2414F5B4">
      <w:pPr>
        <w:pStyle w:val="3"/>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（四）投标人应提供本次投标产品的售后服务，包含（但不限于）以下服务要求</w:t>
      </w:r>
    </w:p>
    <w:p w14:paraId="02435591">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1.BUG处理：如投标人交付的业务系统存在BUG，投标人须提供修正与消缺服务，如有修复BUG的补丁，应提供升级服务。 </w:t>
      </w:r>
    </w:p>
    <w:p w14:paraId="5847D1A6">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故障处理：在项目3年质保期或软件服务期内，因为软件系统本身原因导致系统不可用，平台软件厂商应全程跟踪解决，确保问题快速解决。如因为操作系统、数据库、服务器、网络设备及其他硬件设备等环境类问题导致软件系统不可用时，平台软件厂商应起到配合协助义务，在学校恢复相关环境后及时恢复软件系统至正常可用状态。 </w:t>
      </w:r>
    </w:p>
    <w:p w14:paraId="1873756C">
      <w:pPr>
        <w:pStyle w:val="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3.运行支持：平台软件厂商应对系统运行过程中系统管理员及业务管理员提出的问题提供解答和问题解决跟踪。 </w:t>
      </w:r>
    </w:p>
    <w:p w14:paraId="2B3D5D25">
      <w:pPr>
        <w:pStyle w:val="3"/>
        <w:rPr>
          <w:rFonts w:hint="eastAsia" w:ascii="楷体" w:hAnsi="楷体" w:eastAsia="楷体" w:cs="楷体"/>
          <w:b/>
          <w:bCs/>
          <w:color w:val="auto"/>
          <w:sz w:val="32"/>
          <w:szCs w:val="32"/>
        </w:rPr>
      </w:pPr>
      <w:r>
        <w:rPr>
          <w:rFonts w:hint="eastAsia" w:ascii="楷体" w:hAnsi="楷体" w:eastAsia="楷体" w:cs="楷体"/>
          <w:b/>
          <w:bCs/>
          <w:color w:val="auto"/>
          <w:sz w:val="32"/>
          <w:szCs w:val="32"/>
        </w:rPr>
        <w:t>（五）质保期后服务</w:t>
      </w:r>
    </w:p>
    <w:p w14:paraId="4AB2C4FA">
      <w:pPr>
        <w:pStyle w:val="3"/>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中标人在质保期满后，需免费提供维保技术咨询服务，对采购人提出的问题能够提供解决方案。 </w:t>
      </w:r>
    </w:p>
    <w:p w14:paraId="1B765793">
      <w:pPr>
        <w:pStyle w:val="3"/>
        <w:rPr>
          <w:rFonts w:hint="eastAsia" w:ascii="楷体" w:hAnsi="楷体" w:eastAsia="楷体" w:cs="楷体"/>
          <w:b/>
          <w:bCs/>
          <w:color w:val="auto"/>
          <w:sz w:val="32"/>
          <w:szCs w:val="32"/>
        </w:rPr>
      </w:pPr>
      <w:r>
        <w:rPr>
          <w:rFonts w:hint="eastAsia" w:ascii="楷体" w:hAnsi="楷体" w:eastAsia="楷体" w:cs="楷体"/>
          <w:b/>
          <w:bCs/>
          <w:color w:val="auto"/>
          <w:sz w:val="32"/>
          <w:szCs w:val="32"/>
        </w:rPr>
        <w:t>（六）培训要求</w:t>
      </w:r>
    </w:p>
    <w:p w14:paraId="78318B2C">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提供系统管理员、业务人员培训。 </w:t>
      </w:r>
    </w:p>
    <w:p w14:paraId="2D2AEED5">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1.投标人需提供具体规定培训内容、培训时间和培训名额等。 </w:t>
      </w:r>
    </w:p>
    <w:p w14:paraId="6F22EBA3">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2.投标人派出的培训教员应具有丰富的同类课程的教学经验和应用经验；所有的培训教员必须用中文授课；需为所有被培训人员提供文字资料和讲义等相关培训材料。 </w:t>
      </w:r>
    </w:p>
    <w:p w14:paraId="098A8200">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3.投标人应根据学校要求安排培训时间和培训名额，在实施过程中，针对系统管理人员提供培训，保证培训效果，让系统管理人员都能熟练掌握系统的使用方法。</w:t>
      </w:r>
    </w:p>
    <w:p w14:paraId="00AAA656">
      <w:pPr>
        <w:pStyle w:val="3"/>
        <w:rPr>
          <w:rFonts w:hint="eastAsia"/>
          <w:color w:val="auto"/>
          <w:sz w:val="32"/>
          <w:szCs w:val="32"/>
        </w:rPr>
      </w:pPr>
      <w:r>
        <w:rPr>
          <w:rFonts w:hint="eastAsia"/>
          <w:color w:val="auto"/>
          <w:sz w:val="32"/>
          <w:szCs w:val="32"/>
        </w:rPr>
        <w:t>五、验收要求</w:t>
      </w:r>
    </w:p>
    <w:p w14:paraId="7D9996A3">
      <w:pPr>
        <w:pStyle w:val="3"/>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通过功能测试、性能测试、安全测试和压力测试。 在本期项目的开发过程中和交付使用后，要求将各个阶段产生的全面、规范的成果和文档资料交付给采购方，而且需要提供明确的交付清单。同时，成果和文档资料必须符合软件工程的相关要求。</w:t>
      </w:r>
    </w:p>
    <w:p w14:paraId="392D0E89">
      <w:pPr>
        <w:pStyle w:val="3"/>
        <w:rPr>
          <w:color w:val="auto"/>
        </w:rPr>
      </w:pPr>
    </w:p>
    <w:p w14:paraId="5BAE0495">
      <w:pPr>
        <w:pStyle w:val="3"/>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DFD0A"/>
    <w:multiLevelType w:val="singleLevel"/>
    <w:tmpl w:val="12BDFD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MTkxMmNlY2NhNDc3OGUwOTdjOTEyYjM1NzAzNzAifQ=="/>
  </w:docVars>
  <w:rsids>
    <w:rsidRoot w:val="00FA1F65"/>
    <w:rsid w:val="001E1AF4"/>
    <w:rsid w:val="00294534"/>
    <w:rsid w:val="002F1053"/>
    <w:rsid w:val="00397FD7"/>
    <w:rsid w:val="00456C4F"/>
    <w:rsid w:val="004716DA"/>
    <w:rsid w:val="004B0C32"/>
    <w:rsid w:val="004C1A7A"/>
    <w:rsid w:val="004E03F5"/>
    <w:rsid w:val="006F265D"/>
    <w:rsid w:val="00722AD7"/>
    <w:rsid w:val="00813B11"/>
    <w:rsid w:val="00826791"/>
    <w:rsid w:val="008377C2"/>
    <w:rsid w:val="00845406"/>
    <w:rsid w:val="00892A95"/>
    <w:rsid w:val="008E0487"/>
    <w:rsid w:val="009131A1"/>
    <w:rsid w:val="00B50664"/>
    <w:rsid w:val="00C06318"/>
    <w:rsid w:val="00C404E0"/>
    <w:rsid w:val="00CD0FBC"/>
    <w:rsid w:val="00CD26BC"/>
    <w:rsid w:val="00E85C44"/>
    <w:rsid w:val="00F65D33"/>
    <w:rsid w:val="00F91542"/>
    <w:rsid w:val="00FA1F65"/>
    <w:rsid w:val="02BA22C6"/>
    <w:rsid w:val="03A5207F"/>
    <w:rsid w:val="051201A4"/>
    <w:rsid w:val="082808A2"/>
    <w:rsid w:val="0ED40269"/>
    <w:rsid w:val="0ED7096C"/>
    <w:rsid w:val="15DF367B"/>
    <w:rsid w:val="176419F5"/>
    <w:rsid w:val="189F73D6"/>
    <w:rsid w:val="1AC4073A"/>
    <w:rsid w:val="1B5E1137"/>
    <w:rsid w:val="1DDD34BF"/>
    <w:rsid w:val="1E8921B1"/>
    <w:rsid w:val="20624C72"/>
    <w:rsid w:val="24716B36"/>
    <w:rsid w:val="271D382B"/>
    <w:rsid w:val="29CE0FD7"/>
    <w:rsid w:val="2A1F4553"/>
    <w:rsid w:val="2D77440F"/>
    <w:rsid w:val="2F364E9A"/>
    <w:rsid w:val="30957828"/>
    <w:rsid w:val="34A764BE"/>
    <w:rsid w:val="34F14FFF"/>
    <w:rsid w:val="39B6709B"/>
    <w:rsid w:val="3E7655FC"/>
    <w:rsid w:val="3F6364B1"/>
    <w:rsid w:val="407016D1"/>
    <w:rsid w:val="4D206049"/>
    <w:rsid w:val="4F544F4D"/>
    <w:rsid w:val="4F6C22C5"/>
    <w:rsid w:val="58257917"/>
    <w:rsid w:val="5DAC410B"/>
    <w:rsid w:val="62C30195"/>
    <w:rsid w:val="639E415F"/>
    <w:rsid w:val="6BE071DB"/>
    <w:rsid w:val="760077A7"/>
    <w:rsid w:val="7ACA3634"/>
    <w:rsid w:val="7BB3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outlineLvl w:val="0"/>
    </w:pPr>
    <w:rPr>
      <w:rFonts w:eastAsia="黑体"/>
      <w:b/>
      <w:bCs/>
      <w:kern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99"/>
    <w:pPr>
      <w:pBdr>
        <w:bottom w:val="single" w:color="auto" w:sz="6" w:space="1"/>
      </w:pBdr>
      <w:tabs>
        <w:tab w:val="center" w:pos="4153"/>
        <w:tab w:val="right" w:pos="8306"/>
      </w:tabs>
      <w:snapToGrid w:val="0"/>
      <w:jc w:val="center"/>
    </w:pPr>
    <w:rPr>
      <w:sz w:val="18"/>
      <w:szCs w:val="18"/>
    </w:rPr>
  </w:style>
  <w:style w:type="paragraph" w:styleId="3">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customStyle="1" w:styleId="6">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9">
    <w:name w:val="List Paragraph"/>
    <w:basedOn w:val="1"/>
    <w:qFormat/>
    <w:uiPriority w:val="34"/>
    <w:pPr>
      <w:ind w:firstLine="420" w:firstLineChars="200"/>
    </w:p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5796</Words>
  <Characters>5921</Characters>
  <Lines>34</Lines>
  <Paragraphs>9</Paragraphs>
  <TotalTime>24</TotalTime>
  <ScaleCrop>false</ScaleCrop>
  <LinksUpToDate>false</LinksUpToDate>
  <CharactersWithSpaces>5956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2025-03-19T01:37:00Z</dcterms:created>
  <dc:creator>Windows User</dc:creator>
  <cp:lastModifiedBy>阿拉没有灯</cp:lastModifiedBy>
  <dcterms:modified xsi:type="dcterms:W3CDTF">2025-06-16T07:33:15Z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FF9D7B294BDF4469A32B6ED77D356171_13</vt:lpwstr>
  </property>
  <property fmtid="{D5CDD505-2E9C-101B-9397-08002B2CF9AE}" pid="4" name="KSOTemplateDocerSaveRecord">
    <vt:lpwstr>eyJoZGlkIjoiZjY3ZDc3NDkxMjI3MjNlMGIzMjQzYTQ4MDI5MDRhMDAiLCJ1c2VySWQiOiI0MTEzMzMzNDkifQ==</vt:lpwstr>
  </property>
</Properties>
</file>